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D66D9" w14:textId="4F069272" w:rsidR="00BC6F57" w:rsidRPr="00BC6F57" w:rsidRDefault="00BC6F57" w:rsidP="00BC6F57">
      <w:pPr>
        <w:spacing w:after="0"/>
        <w:ind w:left="5670"/>
        <w:rPr>
          <w:rFonts w:ascii="Times New Roman" w:eastAsia="SimSun" w:hAnsi="Times New Roman" w:cs="Times New Roman"/>
          <w:kern w:val="0"/>
          <w:sz w:val="24"/>
          <w:szCs w:val="24"/>
          <w:lang w:eastAsia="ru-RU"/>
          <w14:ligatures w14:val="none"/>
        </w:rPr>
      </w:pPr>
      <w:r w:rsidRPr="00BC6F57">
        <w:rPr>
          <w:rFonts w:ascii="Times New Roman" w:eastAsia="SimSun" w:hAnsi="Times New Roman" w:cs="Times New Roman"/>
          <w:kern w:val="0"/>
          <w:sz w:val="24"/>
          <w:szCs w:val="24"/>
          <w:lang w:eastAsia="ru-RU"/>
          <w14:ligatures w14:val="none"/>
        </w:rPr>
        <w:t>Додаток 1</w:t>
      </w:r>
    </w:p>
    <w:p w14:paraId="10FF9057" w14:textId="17364F00" w:rsidR="00BC6F57" w:rsidRPr="00BC6F57" w:rsidRDefault="00BC6F57" w:rsidP="00BC6F57">
      <w:pPr>
        <w:spacing w:after="0" w:line="240" w:lineRule="auto"/>
        <w:ind w:left="5670"/>
        <w:jc w:val="both"/>
        <w:rPr>
          <w:rFonts w:ascii="Times New Roman" w:eastAsia="Times New Roman" w:hAnsi="Times New Roman" w:cs="Times New Roman"/>
          <w:color w:val="000000"/>
          <w:kern w:val="0"/>
          <w:sz w:val="28"/>
          <w:szCs w:val="28"/>
          <w:lang w:eastAsia="ru-RU"/>
          <w14:ligatures w14:val="none"/>
        </w:rPr>
      </w:pPr>
      <w:r w:rsidRPr="00BC6F57">
        <w:rPr>
          <w:rFonts w:ascii="Times New Roman" w:eastAsia="Times New Roman" w:hAnsi="Times New Roman" w:cs="Times New Roman"/>
          <w:kern w:val="0"/>
          <w:sz w:val="24"/>
          <w:szCs w:val="24"/>
          <w:lang w:eastAsia="ru-RU"/>
          <w14:ligatures w14:val="none"/>
        </w:rPr>
        <w:t xml:space="preserve">до рішення сімдесят шостої позачергової сесії </w:t>
      </w:r>
      <w:r w:rsidRPr="00BC6F57">
        <w:rPr>
          <w:rFonts w:ascii="Times New Roman" w:eastAsia="Times New Roman" w:hAnsi="Times New Roman" w:cs="Times New Roman"/>
          <w:color w:val="000000"/>
          <w:kern w:val="0"/>
          <w:sz w:val="24"/>
          <w:szCs w:val="24"/>
          <w:lang w:eastAsia="ru-RU"/>
          <w14:ligatures w14:val="none"/>
        </w:rPr>
        <w:t xml:space="preserve"> Хорольської міської ради Лубенського району Полтавської області восьмого  скликання від </w:t>
      </w:r>
      <w:r w:rsidR="0053321E">
        <w:rPr>
          <w:rFonts w:ascii="Times New Roman" w:eastAsia="Times New Roman" w:hAnsi="Times New Roman" w:cs="Times New Roman"/>
          <w:color w:val="000000"/>
          <w:kern w:val="0"/>
          <w:sz w:val="24"/>
          <w:szCs w:val="24"/>
          <w:lang w:eastAsia="ru-RU"/>
          <w14:ligatures w14:val="none"/>
        </w:rPr>
        <w:t xml:space="preserve">    </w:t>
      </w:r>
      <w:r w:rsidR="00197923">
        <w:rPr>
          <w:rFonts w:ascii="Times New Roman" w:eastAsia="Times New Roman" w:hAnsi="Times New Roman" w:cs="Times New Roman"/>
          <w:color w:val="000000"/>
          <w:kern w:val="0"/>
          <w:sz w:val="24"/>
          <w:szCs w:val="24"/>
          <w:lang w:eastAsia="ru-RU"/>
          <w14:ligatures w14:val="none"/>
        </w:rPr>
        <w:t>03.12.</w:t>
      </w:r>
      <w:r w:rsidRPr="00BC6F57">
        <w:rPr>
          <w:rFonts w:ascii="Times New Roman" w:eastAsia="Times New Roman" w:hAnsi="Times New Roman" w:cs="Times New Roman"/>
          <w:color w:val="000000"/>
          <w:kern w:val="0"/>
          <w:sz w:val="24"/>
          <w:szCs w:val="24"/>
          <w:lang w:eastAsia="ru-RU"/>
          <w14:ligatures w14:val="none"/>
        </w:rPr>
        <w:t xml:space="preserve"> 2025 №</w:t>
      </w:r>
      <w:r w:rsidR="00E37B20">
        <w:rPr>
          <w:rFonts w:ascii="Times New Roman" w:eastAsia="Times New Roman" w:hAnsi="Times New Roman" w:cs="Times New Roman"/>
          <w:color w:val="000000"/>
          <w:kern w:val="0"/>
          <w:sz w:val="24"/>
          <w:szCs w:val="24"/>
          <w:lang w:eastAsia="ru-RU"/>
          <w14:ligatures w14:val="none"/>
        </w:rPr>
        <w:t>3558</w:t>
      </w:r>
    </w:p>
    <w:p w14:paraId="37511699"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3CDCBFE0"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7BB9DB79"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2425AEC3"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54AE47C7" w14:textId="77777777" w:rsidR="00BC6F57" w:rsidRPr="00BC6F57" w:rsidRDefault="00BC6F57" w:rsidP="00BC6F57">
      <w:pPr>
        <w:spacing w:after="0" w:line="240" w:lineRule="auto"/>
        <w:rPr>
          <w:rFonts w:ascii="Times New Roman" w:eastAsia="Times New Roman" w:hAnsi="Times New Roman" w:cs="Times New Roman"/>
          <w:kern w:val="0"/>
          <w:sz w:val="28"/>
          <w:szCs w:val="28"/>
          <w:lang w:eastAsia="ru-RU"/>
          <w14:ligatures w14:val="none"/>
        </w:rPr>
      </w:pPr>
    </w:p>
    <w:p w14:paraId="3D048E6F"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ПРОГРАМА</w:t>
      </w:r>
    </w:p>
    <w:p w14:paraId="07674241"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 «Турбота» Хорольської міської ради Лубенського району Полтавської області на 2028-2030 роки</w:t>
      </w:r>
    </w:p>
    <w:p w14:paraId="3D5ABF7D"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br w:type="page"/>
      </w:r>
    </w:p>
    <w:p w14:paraId="0DB7354E" w14:textId="61529F88"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lastRenderedPageBreak/>
        <w:t>І. Паспорт</w:t>
      </w:r>
    </w:p>
    <w:p w14:paraId="4884B931" w14:textId="77777777" w:rsidR="00BC6F57" w:rsidRPr="00BC6F57" w:rsidRDefault="00BC6F57" w:rsidP="00BC6F57">
      <w:pPr>
        <w:spacing w:after="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 Програми «Турбота» Хорольської міської ради Лубенського району Полтавської області на 2028-2030 роки</w:t>
      </w:r>
    </w:p>
    <w:tbl>
      <w:tblPr>
        <w:tblStyle w:val="a7"/>
        <w:tblW w:w="0" w:type="auto"/>
        <w:tblLook w:val="04A0" w:firstRow="1" w:lastRow="0" w:firstColumn="1" w:lastColumn="0" w:noHBand="0" w:noVBand="1"/>
      </w:tblPr>
      <w:tblGrid>
        <w:gridCol w:w="2643"/>
        <w:gridCol w:w="6985"/>
      </w:tblGrid>
      <w:tr w:rsidR="00BC6F57" w:rsidRPr="00BC6F57" w14:paraId="7A0C2AD0" w14:textId="77777777" w:rsidTr="00BC6F57">
        <w:trPr>
          <w:trHeight w:val="1009"/>
        </w:trPr>
        <w:tc>
          <w:tcPr>
            <w:tcW w:w="2660" w:type="dxa"/>
            <w:tcBorders>
              <w:top w:val="single" w:sz="4" w:space="0" w:color="auto"/>
              <w:left w:val="single" w:sz="4" w:space="0" w:color="auto"/>
              <w:bottom w:val="single" w:sz="4" w:space="0" w:color="auto"/>
              <w:right w:val="single" w:sz="4" w:space="0" w:color="auto"/>
            </w:tcBorders>
            <w:vAlign w:val="center"/>
            <w:hideMark/>
          </w:tcPr>
          <w:p w14:paraId="26C16E0F" w14:textId="77777777" w:rsidR="00BC6F57" w:rsidRPr="00BC6F57" w:rsidRDefault="00BC6F57" w:rsidP="005349CA">
            <w:pPr>
              <w:tabs>
                <w:tab w:val="left" w:pos="428"/>
              </w:tabs>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Найменування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5A80672"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Програма «Турбота»</w:t>
            </w:r>
            <w:r w:rsidRPr="00BC6F57">
              <w:rPr>
                <w:rFonts w:ascii="Times New Roman" w:eastAsia="Times New Roman" w:hAnsi="Times New Roman" w:cs="Times New Roman"/>
                <w:sz w:val="24"/>
                <w:szCs w:val="24"/>
                <w:lang w:val="uk-UA" w:eastAsia="ru-RU"/>
              </w:rPr>
              <w:t xml:space="preserve"> </w:t>
            </w:r>
            <w:r w:rsidRPr="00BC6F57">
              <w:rPr>
                <w:rFonts w:ascii="Times New Roman" w:eastAsia="Times New Roman" w:hAnsi="Times New Roman" w:cs="Times New Roman"/>
                <w:sz w:val="27"/>
                <w:szCs w:val="27"/>
                <w:lang w:val="uk-UA"/>
              </w:rPr>
              <w:t>Хорольської міської ради Лубенського району Полтавської області на 2028-2030 роки</w:t>
            </w:r>
          </w:p>
        </w:tc>
      </w:tr>
      <w:tr w:rsidR="00BC6F57" w:rsidRPr="00BC6F57" w14:paraId="2CCF2A71" w14:textId="77777777" w:rsidTr="005349CA">
        <w:trPr>
          <w:trHeight w:val="425"/>
        </w:trPr>
        <w:tc>
          <w:tcPr>
            <w:tcW w:w="2660" w:type="dxa"/>
            <w:tcBorders>
              <w:top w:val="single" w:sz="4" w:space="0" w:color="auto"/>
              <w:left w:val="single" w:sz="4" w:space="0" w:color="auto"/>
              <w:bottom w:val="single" w:sz="4" w:space="0" w:color="auto"/>
              <w:right w:val="single" w:sz="4" w:space="0" w:color="auto"/>
            </w:tcBorders>
            <w:vAlign w:val="center"/>
            <w:hideMark/>
          </w:tcPr>
          <w:p w14:paraId="3FD360E1"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Розробник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B386032"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Відділ соціального захисту населення Хорольської міської ради</w:t>
            </w:r>
            <w:r w:rsidRPr="00BC6F57">
              <w:rPr>
                <w:rFonts w:ascii="Times New Roman" w:eastAsia="Times New Roman" w:hAnsi="Times New Roman" w:cs="Times New Roman"/>
                <w:sz w:val="28"/>
                <w:szCs w:val="28"/>
                <w:lang w:val="uk-UA" w:eastAsia="ru-RU"/>
              </w:rPr>
              <w:t xml:space="preserve"> Лубенського району Полтавської області</w:t>
            </w:r>
          </w:p>
        </w:tc>
      </w:tr>
      <w:tr w:rsidR="00BC6F57" w:rsidRPr="00BC6F57" w14:paraId="79D866EA" w14:textId="77777777" w:rsidTr="005349CA">
        <w:trPr>
          <w:trHeight w:val="505"/>
        </w:trPr>
        <w:tc>
          <w:tcPr>
            <w:tcW w:w="2660" w:type="dxa"/>
            <w:tcBorders>
              <w:top w:val="single" w:sz="4" w:space="0" w:color="auto"/>
              <w:left w:val="single" w:sz="4" w:space="0" w:color="auto"/>
              <w:bottom w:val="single" w:sz="4" w:space="0" w:color="auto"/>
              <w:right w:val="single" w:sz="4" w:space="0" w:color="auto"/>
            </w:tcBorders>
            <w:vAlign w:val="center"/>
            <w:hideMark/>
          </w:tcPr>
          <w:p w14:paraId="229C0772"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Виконавці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D66473"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 xml:space="preserve">Відділ соціального захисту населення Хорольської міської ради Лубенського району Полтавської області </w:t>
            </w:r>
          </w:p>
        </w:tc>
      </w:tr>
      <w:tr w:rsidR="00BC6F57" w:rsidRPr="00BC6F57" w14:paraId="486F3434" w14:textId="77777777" w:rsidTr="005349CA">
        <w:trPr>
          <w:trHeight w:val="711"/>
        </w:trPr>
        <w:tc>
          <w:tcPr>
            <w:tcW w:w="2660" w:type="dxa"/>
            <w:tcBorders>
              <w:top w:val="single" w:sz="4" w:space="0" w:color="auto"/>
              <w:left w:val="single" w:sz="4" w:space="0" w:color="auto"/>
              <w:bottom w:val="single" w:sz="4" w:space="0" w:color="auto"/>
              <w:right w:val="single" w:sz="4" w:space="0" w:color="auto"/>
            </w:tcBorders>
            <w:vAlign w:val="center"/>
            <w:hideMark/>
          </w:tcPr>
          <w:p w14:paraId="7DF128B9"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Дата, номер, назва нормативно-розпорядчого документу</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7B43C04" w14:textId="77777777" w:rsidR="00BC6F57" w:rsidRPr="00BC6F57" w:rsidRDefault="00BC6F57" w:rsidP="005349CA">
            <w:pPr>
              <w:tabs>
                <w:tab w:val="left" w:pos="2267"/>
              </w:tabs>
              <w:jc w:val="both"/>
              <w:rPr>
                <w:rFonts w:ascii="Times New Roman" w:eastAsia="Times New Roman" w:hAnsi="Times New Roman" w:cs="Times New Roman"/>
                <w:sz w:val="28"/>
                <w:szCs w:val="28"/>
                <w:lang w:val="uk-UA"/>
              </w:rPr>
            </w:pPr>
            <w:r w:rsidRPr="00BC6F57">
              <w:rPr>
                <w:rFonts w:ascii="Times New Roman" w:eastAsia="Times New Roman" w:hAnsi="Times New Roman" w:cs="Times New Roman"/>
                <w:sz w:val="28"/>
                <w:szCs w:val="28"/>
                <w:lang w:val="uk-UA"/>
              </w:rPr>
              <w:t>Закони України «Про місцеве самоврядування в Україні»,</w:t>
            </w:r>
            <w:r w:rsidRPr="00BC6F57">
              <w:rPr>
                <w:rFonts w:ascii="Times New Roman" w:eastAsia="Times New Roman" w:hAnsi="Times New Roman" w:cs="Times New Roman"/>
                <w:sz w:val="28"/>
                <w:szCs w:val="28"/>
                <w:lang w:val="uk-UA" w:eastAsia="ru-RU"/>
              </w:rPr>
              <w:t xml:space="preserve">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та Постанов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 №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tc>
      </w:tr>
      <w:tr w:rsidR="00BC6F57" w:rsidRPr="00BC6F57" w14:paraId="707EB221" w14:textId="77777777" w:rsidTr="005349CA">
        <w:trPr>
          <w:trHeight w:val="693"/>
        </w:trPr>
        <w:tc>
          <w:tcPr>
            <w:tcW w:w="2660" w:type="dxa"/>
            <w:tcBorders>
              <w:top w:val="single" w:sz="4" w:space="0" w:color="auto"/>
              <w:left w:val="single" w:sz="4" w:space="0" w:color="auto"/>
              <w:bottom w:val="single" w:sz="4" w:space="0" w:color="auto"/>
              <w:right w:val="single" w:sz="4" w:space="0" w:color="auto"/>
            </w:tcBorders>
            <w:vAlign w:val="center"/>
            <w:hideMark/>
          </w:tcPr>
          <w:p w14:paraId="6D32850E"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Мета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62765F1" w14:textId="77777777" w:rsidR="00BC6F57" w:rsidRPr="00BC6F57" w:rsidRDefault="00BC6F57" w:rsidP="005349CA">
            <w:pPr>
              <w:tabs>
                <w:tab w:val="left" w:pos="1796"/>
              </w:tabs>
              <w:jc w:val="both"/>
              <w:rPr>
                <w:rFonts w:ascii="Times New Roman" w:eastAsia="Times New Roman" w:hAnsi="Times New Roman" w:cs="Times New Roman"/>
                <w:sz w:val="28"/>
                <w:szCs w:val="28"/>
                <w:lang w:val="uk-UA"/>
              </w:rPr>
            </w:pPr>
            <w:r w:rsidRPr="00BC6F57">
              <w:rPr>
                <w:rFonts w:ascii="Times New Roman" w:eastAsia="Times New Roman" w:hAnsi="Times New Roman" w:cs="Times New Roman"/>
                <w:sz w:val="28"/>
                <w:szCs w:val="28"/>
                <w:lang w:val="uk-UA" w:eastAsia="zh-CN"/>
              </w:rPr>
              <w:t xml:space="preserve">Реалізація політики у сфері соціального захисту населення на території Хорольської міської ради та </w:t>
            </w:r>
            <w:r w:rsidRPr="00BC6F57">
              <w:rPr>
                <w:rFonts w:ascii="Times New Roman" w:eastAsia="Times New Roman" w:hAnsi="Times New Roman" w:cs="Times New Roman"/>
                <w:sz w:val="28"/>
                <w:szCs w:val="28"/>
                <w:lang w:val="uk-UA" w:eastAsia="ru-RU"/>
              </w:rPr>
              <w:t xml:space="preserve"> матеріальна підтримки мешканців громади, які потрапили в скрутні життєві обставини</w:t>
            </w:r>
          </w:p>
        </w:tc>
      </w:tr>
      <w:tr w:rsidR="00BC6F57" w:rsidRPr="00BC6F57" w14:paraId="23615FEA" w14:textId="77777777" w:rsidTr="005349CA">
        <w:trPr>
          <w:trHeight w:val="689"/>
        </w:trPr>
        <w:tc>
          <w:tcPr>
            <w:tcW w:w="2660" w:type="dxa"/>
            <w:tcBorders>
              <w:top w:val="single" w:sz="4" w:space="0" w:color="auto"/>
              <w:left w:val="single" w:sz="4" w:space="0" w:color="auto"/>
              <w:bottom w:val="single" w:sz="4" w:space="0" w:color="auto"/>
              <w:right w:val="single" w:sz="4" w:space="0" w:color="auto"/>
            </w:tcBorders>
            <w:vAlign w:val="center"/>
            <w:hideMark/>
          </w:tcPr>
          <w:p w14:paraId="47848530"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Завдання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F65D2D" w14:textId="77777777" w:rsidR="00BC6F57" w:rsidRPr="00BC6F57" w:rsidRDefault="00BC6F57" w:rsidP="005349CA">
            <w:pPr>
              <w:jc w:val="both"/>
              <w:rPr>
                <w:rFonts w:ascii="Times New Roman" w:eastAsia="Times New Roman" w:hAnsi="Times New Roman" w:cs="Times New Roman"/>
                <w:sz w:val="28"/>
                <w:szCs w:val="28"/>
                <w:lang w:val="uk-UA"/>
              </w:rPr>
            </w:pPr>
            <w:r w:rsidRPr="00BC6F57">
              <w:rPr>
                <w:rFonts w:ascii="Times New Roman" w:eastAsia="Times New Roman" w:hAnsi="Times New Roman" w:cs="Times New Roman"/>
                <w:sz w:val="28"/>
                <w:szCs w:val="28"/>
                <w:lang w:val="uk-UA"/>
              </w:rPr>
              <w:t>Надання адресної матеріальної допомоги соціально вразливим мешканцям громади, надання допомоги на поховання, матеріальна підтримка осіб з інвалідністю, постраждалих громадян внаслідок аварії на ЧАЕС, відшкодування пільгового проїзду, забезпечення реабілітації дітей з інвалідністю і ін.</w:t>
            </w:r>
          </w:p>
        </w:tc>
      </w:tr>
      <w:tr w:rsidR="00BC6F57" w:rsidRPr="00BC6F57" w14:paraId="3D804E17" w14:textId="77777777" w:rsidTr="005349CA">
        <w:trPr>
          <w:trHeight w:val="699"/>
        </w:trPr>
        <w:tc>
          <w:tcPr>
            <w:tcW w:w="2660" w:type="dxa"/>
            <w:tcBorders>
              <w:top w:val="single" w:sz="4" w:space="0" w:color="auto"/>
              <w:left w:val="single" w:sz="4" w:space="0" w:color="auto"/>
              <w:bottom w:val="single" w:sz="4" w:space="0" w:color="auto"/>
              <w:right w:val="single" w:sz="4" w:space="0" w:color="auto"/>
            </w:tcBorders>
            <w:vAlign w:val="center"/>
            <w:hideMark/>
          </w:tcPr>
          <w:p w14:paraId="69A9624E"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Термін реалізації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22D436C" w14:textId="77777777" w:rsidR="00BC6F57" w:rsidRPr="00BC6F57" w:rsidRDefault="00BC6F57" w:rsidP="005349CA">
            <w:pPr>
              <w:tabs>
                <w:tab w:val="left" w:pos="1526"/>
              </w:tabs>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2028-2030 роки</w:t>
            </w:r>
          </w:p>
        </w:tc>
      </w:tr>
      <w:tr w:rsidR="00BC6F57" w:rsidRPr="00BC6F57" w14:paraId="50DBC362" w14:textId="77777777" w:rsidTr="005349CA">
        <w:trPr>
          <w:trHeight w:val="798"/>
        </w:trPr>
        <w:tc>
          <w:tcPr>
            <w:tcW w:w="2660" w:type="dxa"/>
            <w:tcBorders>
              <w:top w:val="single" w:sz="4" w:space="0" w:color="auto"/>
              <w:left w:val="single" w:sz="4" w:space="0" w:color="auto"/>
              <w:bottom w:val="single" w:sz="4" w:space="0" w:color="auto"/>
              <w:right w:val="single" w:sz="4" w:space="0" w:color="auto"/>
            </w:tcBorders>
            <w:vAlign w:val="center"/>
            <w:hideMark/>
          </w:tcPr>
          <w:p w14:paraId="7E40A99C"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lastRenderedPageBreak/>
              <w:t>Основні заходи Програми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1B7BD09" w14:textId="77777777" w:rsidR="00BC6F57" w:rsidRPr="00BC6F57" w:rsidRDefault="00BC6F57" w:rsidP="005349CA">
            <w:pPr>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Основні заходи Програми спрямовані на підвищення ефективності системи соціальної допомоги в громаді</w:t>
            </w:r>
          </w:p>
        </w:tc>
      </w:tr>
      <w:tr w:rsidR="00BC6F57" w:rsidRPr="00BC6F57" w14:paraId="2923053C" w14:textId="77777777" w:rsidTr="005349CA">
        <w:trPr>
          <w:trHeight w:val="723"/>
        </w:trPr>
        <w:tc>
          <w:tcPr>
            <w:tcW w:w="2660" w:type="dxa"/>
            <w:tcBorders>
              <w:top w:val="single" w:sz="4" w:space="0" w:color="auto"/>
              <w:left w:val="single" w:sz="4" w:space="0" w:color="auto"/>
              <w:bottom w:val="single" w:sz="4" w:space="0" w:color="auto"/>
              <w:right w:val="single" w:sz="4" w:space="0" w:color="auto"/>
            </w:tcBorders>
            <w:vAlign w:val="center"/>
            <w:hideMark/>
          </w:tcPr>
          <w:p w14:paraId="19E35A86"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Очікувані результати</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2148AF1" w14:textId="77777777" w:rsidR="00BC6F57" w:rsidRPr="00BC6F57" w:rsidRDefault="00BC6F57" w:rsidP="005349CA">
            <w:pPr>
              <w:tabs>
                <w:tab w:val="left" w:pos="1968"/>
              </w:tabs>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eastAsia="ru-RU"/>
              </w:rPr>
              <w:t>Посилення соціального захисту населення громади та підтримка найбільш соціально вразливих категорій мешканців, поліпшення їх соціально-культурного рівня, соціальної, медичної та трудової реабілітації, розширення сфери надання соціальних послуг</w:t>
            </w:r>
          </w:p>
        </w:tc>
      </w:tr>
      <w:tr w:rsidR="00BC6F57" w:rsidRPr="00BC6F57" w14:paraId="35EE9403" w14:textId="77777777" w:rsidTr="005349CA">
        <w:trPr>
          <w:trHeight w:val="443"/>
        </w:trPr>
        <w:tc>
          <w:tcPr>
            <w:tcW w:w="2660" w:type="dxa"/>
            <w:tcBorders>
              <w:top w:val="single" w:sz="4" w:space="0" w:color="auto"/>
              <w:left w:val="single" w:sz="4" w:space="0" w:color="auto"/>
              <w:bottom w:val="single" w:sz="4" w:space="0" w:color="auto"/>
              <w:right w:val="single" w:sz="4" w:space="0" w:color="auto"/>
            </w:tcBorders>
            <w:vAlign w:val="center"/>
            <w:hideMark/>
          </w:tcPr>
          <w:p w14:paraId="3F8CA5CA"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Джерела фінансування</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1C10BCE" w14:textId="77777777" w:rsidR="00BC6F57" w:rsidRPr="00BC6F57" w:rsidRDefault="00BC6F57" w:rsidP="005349CA">
            <w:pPr>
              <w:tabs>
                <w:tab w:val="left" w:pos="2253"/>
              </w:tabs>
              <w:jc w:val="both"/>
              <w:rPr>
                <w:rFonts w:ascii="Times New Roman" w:eastAsia="Times New Roman" w:hAnsi="Times New Roman" w:cs="Times New Roman"/>
                <w:sz w:val="27"/>
                <w:szCs w:val="27"/>
                <w:lang w:val="uk-UA"/>
              </w:rPr>
            </w:pPr>
            <w:r w:rsidRPr="00BC6F57">
              <w:rPr>
                <w:rFonts w:ascii="Times New Roman" w:eastAsia="Times New Roman" w:hAnsi="Times New Roman" w:cs="Times New Roman"/>
                <w:sz w:val="27"/>
                <w:szCs w:val="27"/>
                <w:lang w:val="uk-UA"/>
              </w:rPr>
              <w:t>Кошти обласного, міського бюджетів та інших джерел</w:t>
            </w:r>
          </w:p>
        </w:tc>
      </w:tr>
      <w:tr w:rsidR="00BC6F57" w:rsidRPr="00BC6F57" w14:paraId="40B0A4B3" w14:textId="77777777" w:rsidTr="005349CA">
        <w:trPr>
          <w:trHeight w:val="761"/>
        </w:trPr>
        <w:tc>
          <w:tcPr>
            <w:tcW w:w="2660" w:type="dxa"/>
            <w:tcBorders>
              <w:top w:val="single" w:sz="4" w:space="0" w:color="auto"/>
              <w:left w:val="single" w:sz="4" w:space="0" w:color="auto"/>
              <w:bottom w:val="single" w:sz="4" w:space="0" w:color="auto"/>
              <w:right w:val="single" w:sz="4" w:space="0" w:color="auto"/>
            </w:tcBorders>
            <w:vAlign w:val="center"/>
            <w:hideMark/>
          </w:tcPr>
          <w:p w14:paraId="1CB0F715"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Загальний обсяг фінансових ресурсів</w:t>
            </w:r>
          </w:p>
          <w:p w14:paraId="4C0398C0" w14:textId="77777777" w:rsidR="00BC6F57" w:rsidRPr="00BC6F57" w:rsidRDefault="00BC6F57" w:rsidP="005349CA">
            <w:pPr>
              <w:jc w:val="center"/>
              <w:rPr>
                <w:rFonts w:ascii="Times New Roman" w:eastAsia="Times New Roman" w:hAnsi="Times New Roman" w:cs="Times New Roman"/>
                <w:sz w:val="26"/>
                <w:szCs w:val="26"/>
                <w:lang w:val="uk-UA"/>
              </w:rPr>
            </w:pPr>
            <w:r w:rsidRPr="00BC6F57">
              <w:rPr>
                <w:rFonts w:ascii="Times New Roman" w:eastAsia="Times New Roman" w:hAnsi="Times New Roman" w:cs="Times New Roman"/>
                <w:sz w:val="26"/>
                <w:szCs w:val="26"/>
                <w:lang w:val="uk-UA"/>
              </w:rPr>
              <w:t>(тис. грн.)</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107D976" w14:textId="77777777" w:rsidR="00BC6F57" w:rsidRPr="00BC6F57" w:rsidRDefault="00BC6F57" w:rsidP="005349CA">
            <w:pPr>
              <w:jc w:val="both"/>
              <w:rPr>
                <w:rFonts w:ascii="Times New Roman" w:eastAsia="Times New Roman" w:hAnsi="Times New Roman" w:cs="Times New Roman"/>
                <w:sz w:val="28"/>
                <w:szCs w:val="28"/>
                <w:lang w:val="uk-UA" w:eastAsia="ru-RU"/>
              </w:rPr>
            </w:pPr>
            <w:r w:rsidRPr="00BC6F57">
              <w:rPr>
                <w:rFonts w:ascii="Times New Roman" w:eastAsia="Times New Roman" w:hAnsi="Times New Roman" w:cs="Times New Roman"/>
                <w:sz w:val="28"/>
                <w:szCs w:val="28"/>
                <w:lang w:val="uk-UA" w:eastAsia="ru-RU"/>
              </w:rPr>
              <w:t xml:space="preserve">   орієнтовно</w:t>
            </w:r>
          </w:p>
          <w:p w14:paraId="652E6A4B" w14:textId="77777777" w:rsidR="00BC6F57" w:rsidRPr="00BC6F57" w:rsidRDefault="00BC6F57" w:rsidP="005349CA">
            <w:pPr>
              <w:jc w:val="both"/>
              <w:rPr>
                <w:rFonts w:ascii="Times New Roman" w:eastAsia="Times New Roman" w:hAnsi="Times New Roman" w:cs="Times New Roman"/>
                <w:color w:val="FF0000"/>
                <w:sz w:val="27"/>
                <w:szCs w:val="27"/>
                <w:lang w:val="uk-UA"/>
              </w:rPr>
            </w:pPr>
            <w:r w:rsidRPr="00BC6F57">
              <w:rPr>
                <w:rFonts w:ascii="Times New Roman" w:eastAsia="Times New Roman" w:hAnsi="Times New Roman" w:cs="Times New Roman"/>
                <w:color w:val="EE0000"/>
                <w:sz w:val="28"/>
                <w:szCs w:val="28"/>
                <w:lang w:val="uk-UA" w:eastAsia="ru-RU"/>
              </w:rPr>
              <w:t xml:space="preserve">   </w:t>
            </w:r>
            <w:r w:rsidRPr="00BC6F57">
              <w:rPr>
                <w:rFonts w:ascii="Times New Roman" w:eastAsia="Times New Roman" w:hAnsi="Times New Roman" w:cs="Times New Roman"/>
                <w:b/>
                <w:bCs/>
                <w:sz w:val="28"/>
                <w:szCs w:val="28"/>
                <w:lang w:val="uk-UA" w:eastAsia="ru-RU"/>
              </w:rPr>
              <w:t>7 415,0</w:t>
            </w:r>
            <w:r w:rsidRPr="00BC6F57">
              <w:rPr>
                <w:rFonts w:ascii="Times New Roman" w:eastAsia="Times New Roman" w:hAnsi="Times New Roman" w:cs="Times New Roman"/>
                <w:sz w:val="28"/>
                <w:szCs w:val="28"/>
                <w:lang w:val="uk-UA" w:eastAsia="ru-RU"/>
              </w:rPr>
              <w:t xml:space="preserve"> т</w:t>
            </w:r>
            <w:r w:rsidRPr="00BC6F57">
              <w:rPr>
                <w:rFonts w:ascii="Times New Roman" w:eastAsia="Times New Roman" w:hAnsi="Times New Roman" w:cs="Times New Roman"/>
                <w:sz w:val="28"/>
                <w:szCs w:val="28"/>
                <w:lang w:val="uk-UA"/>
              </w:rPr>
              <w:t>ис. грн.</w:t>
            </w:r>
            <w:r w:rsidRPr="00BC6F57">
              <w:rPr>
                <w:rFonts w:ascii="Times New Roman" w:eastAsia="Times New Roman" w:hAnsi="Times New Roman" w:cs="Times New Roman"/>
                <w:sz w:val="27"/>
                <w:szCs w:val="27"/>
                <w:lang w:val="uk-UA"/>
              </w:rPr>
              <w:t xml:space="preserve"> </w:t>
            </w:r>
          </w:p>
        </w:tc>
      </w:tr>
    </w:tbl>
    <w:p w14:paraId="53AB3E9E" w14:textId="77777777" w:rsidR="00BC6F57" w:rsidRPr="00BC6F57" w:rsidRDefault="00BC6F57" w:rsidP="00BC6F57">
      <w:pPr>
        <w:spacing w:after="0" w:line="240" w:lineRule="auto"/>
        <w:jc w:val="both"/>
        <w:rPr>
          <w:rFonts w:ascii="Times New Roman" w:eastAsia="Times New Roman" w:hAnsi="Times New Roman" w:cs="Times New Roman"/>
          <w:kern w:val="0"/>
          <w:sz w:val="28"/>
          <w:szCs w:val="28"/>
          <w:lang w:eastAsia="ru-RU"/>
          <w14:ligatures w14:val="none"/>
        </w:rPr>
      </w:pPr>
    </w:p>
    <w:p w14:paraId="6B8E1A33"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ІІ. Загальні положення</w:t>
      </w:r>
    </w:p>
    <w:p w14:paraId="458FF875" w14:textId="6B0CA2D4" w:rsidR="00BC6F57" w:rsidRPr="00BC6F57" w:rsidRDefault="00BC6F57" w:rsidP="00BC6F57">
      <w:pPr>
        <w:tabs>
          <w:tab w:val="left" w:pos="0"/>
        </w:tabs>
        <w:spacing w:after="0" w:line="240" w:lineRule="auto"/>
        <w:ind w:right="-5" w:firstLine="709"/>
        <w:jc w:val="both"/>
        <w:rPr>
          <w:rFonts w:ascii="Times New Roman" w:hAnsi="Times New Roman" w:cs="Times New Roman"/>
          <w:bCs/>
          <w:sz w:val="28"/>
          <w:szCs w:val="28"/>
        </w:rPr>
      </w:pPr>
      <w:r w:rsidRPr="00BC6F57">
        <w:rPr>
          <w:rFonts w:ascii="Times New Roman" w:hAnsi="Times New Roman" w:cs="Times New Roman"/>
          <w:bCs/>
          <w:sz w:val="28"/>
          <w:szCs w:val="28"/>
          <w:lang w:eastAsia="uk-UA"/>
        </w:rPr>
        <w:t xml:space="preserve">Соціальний захист є основним завданням соціальної політики, що ставить за мету забезпечення прав і гарантій людини у сфері рівня та якості життя. </w:t>
      </w:r>
      <w:r w:rsidRPr="00BC6F57">
        <w:rPr>
          <w:rFonts w:ascii="Times New Roman" w:hAnsi="Times New Roman" w:cs="Times New Roman"/>
          <w:bCs/>
          <w:sz w:val="28"/>
          <w:szCs w:val="28"/>
        </w:rPr>
        <w:t>Турбота про людей, які перебувають у складних життєвих обставинах – один з основних напрямів місцевої політики у сфері соціального захисту населення.</w:t>
      </w:r>
    </w:p>
    <w:p w14:paraId="3F3B89EE"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6A2738BD" w14:textId="77777777" w:rsidR="00BC6F57" w:rsidRPr="00BC6F57" w:rsidRDefault="00BC6F57" w:rsidP="00BC6F57">
      <w:pPr>
        <w:spacing w:after="0" w:line="240" w:lineRule="auto"/>
        <w:ind w:firstLine="709"/>
        <w:jc w:val="both"/>
        <w:rPr>
          <w:rFonts w:ascii="Times New Roman" w:hAnsi="Times New Roman" w:cs="Times New Roman"/>
          <w:bCs/>
          <w:sz w:val="28"/>
          <w:szCs w:val="28"/>
          <w:lang w:eastAsia="uk-UA"/>
        </w:rPr>
      </w:pPr>
      <w:r w:rsidRPr="00BC6F57">
        <w:rPr>
          <w:rFonts w:ascii="Times New Roman" w:hAnsi="Times New Roman" w:cs="Times New Roman"/>
          <w:bCs/>
          <w:sz w:val="28"/>
          <w:szCs w:val="28"/>
          <w:lang w:eastAsia="uk-UA"/>
        </w:rPr>
        <w:t>Сфера дії соціального захисту – це особа, сім’я, їхній добробут, і не лише матеріальний, а й соціальний, тобто покращення соціального самопочуття людини, впевненості у своєму майбутньому.</w:t>
      </w:r>
    </w:p>
    <w:p w14:paraId="7DB89D39" w14:textId="77777777" w:rsidR="00BC6F57" w:rsidRPr="00BC6F57" w:rsidRDefault="00BC6F57" w:rsidP="00BC6F57">
      <w:pPr>
        <w:spacing w:after="0" w:line="240" w:lineRule="auto"/>
        <w:ind w:firstLine="648"/>
        <w:jc w:val="both"/>
        <w:rPr>
          <w:rFonts w:ascii="Times New Roman" w:eastAsia="Times New Roman" w:hAnsi="Times New Roman" w:cs="Times New Roman"/>
          <w:bCs/>
          <w:kern w:val="0"/>
          <w:sz w:val="28"/>
          <w:szCs w:val="28"/>
          <w:lang w:eastAsia="ru-RU"/>
          <w14:ligatures w14:val="none"/>
        </w:rPr>
      </w:pPr>
      <w:r w:rsidRPr="00BC6F57">
        <w:rPr>
          <w:rFonts w:ascii="Times New Roman" w:hAnsi="Times New Roman" w:cs="Times New Roman"/>
          <w:bCs/>
          <w:sz w:val="28"/>
          <w:szCs w:val="28"/>
          <w:lang w:eastAsia="uk-UA"/>
        </w:rPr>
        <w:t xml:space="preserve">Ефективний соціальний захист – комплекс заходів, що здійснюються на місцевому рівні за рахунок коштів бюджету громади шляхом надання, в доповнення до державного соціального забезпечення, додаткових гарантій соціального захисту жителям громади, забезпечення добробуту та покращення соціального самопочуття кожної людини. Саме на розвиток цих стратегічних завдань, покращення рівня життя, надання в повному обсязі соціальних послуг вразливим категоріям громадян з урахуванням їх реальних потреб спрямовані соціальні ініціативи. Основним шляхом поліпшення соціальної ситуації на території </w:t>
      </w:r>
      <w:r w:rsidRPr="00BC6F57">
        <w:rPr>
          <w:rFonts w:ascii="Times New Roman" w:hAnsi="Times New Roman" w:cs="Times New Roman"/>
          <w:bCs/>
          <w:sz w:val="28"/>
          <w:szCs w:val="28"/>
        </w:rPr>
        <w:t>Хорольської міської ради</w:t>
      </w:r>
      <w:r w:rsidRPr="00BC6F57">
        <w:rPr>
          <w:rFonts w:ascii="Times New Roman" w:hAnsi="Times New Roman" w:cs="Times New Roman"/>
          <w:bCs/>
          <w:sz w:val="28"/>
          <w:szCs w:val="28"/>
          <w:lang w:eastAsia="uk-UA"/>
        </w:rPr>
        <w:t xml:space="preserve"> є відповідне формування соціальної підтримки.</w:t>
      </w:r>
    </w:p>
    <w:p w14:paraId="2E74897F"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BC6F57">
        <w:rPr>
          <w:rFonts w:ascii="Times New Roman" w:eastAsia="Times New Roman" w:hAnsi="Times New Roman" w:cs="Times New Roman"/>
          <w:kern w:val="0"/>
          <w:sz w:val="28"/>
          <w:szCs w:val="28"/>
          <w:lang w:eastAsia="ru-RU"/>
          <w14:ligatures w14:val="none"/>
        </w:rPr>
        <w:t xml:space="preserve">Упродовж останніх років в громаді зроблено конкретні кроки щодо покращення рівня життя, спрямовані на посилення адресної матеріальної підтримки соціально вразливих верств населення за рахунок коштів місцевого бюджету. Вкрай важливо зберегти ті пріоритетні напрямки соціального захисту населення, які дозволяють приділити більше уваги та підтримувати життєдіяльність соціально вразливих мешканців громади. </w:t>
      </w:r>
      <w:r w:rsidRPr="00BC6F57">
        <w:rPr>
          <w:rFonts w:ascii="Times New Roman" w:eastAsia="Times New Roman" w:hAnsi="Times New Roman" w:cs="Times New Roman"/>
          <w:color w:val="000000"/>
          <w:kern w:val="0"/>
          <w:sz w:val="28"/>
          <w:szCs w:val="28"/>
          <w:lang w:eastAsia="uk-UA"/>
          <w14:ligatures w14:val="none"/>
        </w:rPr>
        <w:t xml:space="preserve"> </w:t>
      </w:r>
    </w:p>
    <w:p w14:paraId="47CB954B" w14:textId="0F1BFEA2"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BC6F57">
        <w:rPr>
          <w:rFonts w:ascii="Times New Roman" w:eastAsia="Times New Roman" w:hAnsi="Times New Roman" w:cs="Times New Roman"/>
          <w:color w:val="000000"/>
          <w:kern w:val="0"/>
          <w:sz w:val="28"/>
          <w:szCs w:val="28"/>
          <w:lang w:eastAsia="uk-UA"/>
          <w14:ligatures w14:val="none"/>
        </w:rPr>
        <w:lastRenderedPageBreak/>
        <w:t xml:space="preserve">Враховуючи це, а також надані державою органам місцевого самоврядування повноваження щодо встановлення місцевих соціальних гарантій, фінансування соціальних послуг та розробки програм соціального захисту окремих категорій населення та з метою подальшого продовження дії попередніх напрацювань і впровадження нових ініціатив для можливості подолання соціальних проблем і покращення рівня та якості життя мешканців громади розроблена «Програма </w:t>
      </w:r>
      <w:r w:rsidRPr="00BC6F57">
        <w:rPr>
          <w:rFonts w:ascii="Times New Roman" w:eastAsia="Times New Roman" w:hAnsi="Times New Roman" w:cs="Times New Roman"/>
          <w:kern w:val="0"/>
          <w:sz w:val="28"/>
          <w:szCs w:val="28"/>
          <w:lang w:eastAsia="ru-RU"/>
          <w14:ligatures w14:val="none"/>
        </w:rPr>
        <w:t>«Турбота» Хорольської міської ради Лубенського району Полтавської області на 2028-2030 роки</w:t>
      </w:r>
      <w:r w:rsidRPr="00BC6F57">
        <w:rPr>
          <w:rFonts w:ascii="Times New Roman" w:eastAsia="Times New Roman" w:hAnsi="Times New Roman" w:cs="Times New Roman"/>
          <w:color w:val="000000"/>
          <w:kern w:val="0"/>
          <w:sz w:val="28"/>
          <w:szCs w:val="28"/>
          <w:lang w:eastAsia="uk-UA"/>
          <w14:ligatures w14:val="none"/>
        </w:rPr>
        <w:t>» (далі – Програма).</w:t>
      </w:r>
    </w:p>
    <w:p w14:paraId="682B3503" w14:textId="34B8A643" w:rsidR="00BC6F57" w:rsidRPr="00BC6F57" w:rsidRDefault="00BC6F57" w:rsidP="00BC6F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Законодавчими підставами для виконання Програми є: закони України</w:t>
      </w:r>
      <w:r w:rsidRPr="00BC6F57">
        <w:rPr>
          <w:rFonts w:ascii="Times New Roman" w:eastAsia="Times New Roman" w:hAnsi="Times New Roman" w:cs="Times New Roman"/>
          <w:kern w:val="0"/>
          <w:sz w:val="24"/>
          <w:szCs w:val="24"/>
          <w:lang w:eastAsia="ru-RU"/>
          <w14:ligatures w14:val="none"/>
        </w:rPr>
        <w:t xml:space="preserve"> </w:t>
      </w:r>
      <w:r w:rsidRPr="00BC6F57">
        <w:rPr>
          <w:rFonts w:ascii="Times New Roman" w:eastAsia="Times New Roman" w:hAnsi="Times New Roman" w:cs="Times New Roman"/>
          <w:kern w:val="0"/>
          <w:sz w:val="28"/>
          <w:szCs w:val="28"/>
          <w:lang w:eastAsia="ru-RU"/>
          <w14:ligatures w14:val="none"/>
        </w:rPr>
        <w:t xml:space="preserve"> «Про місцеве самоврядування в Україні», «Про основи соціальної захищеності інвалідів в Україні»,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основні засади соціального захисту ветеранів праці та інших громадян похилого віку в Україні», постанови Кабінету Міністрів України від 31.01.2007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від 19.01.2022</w:t>
      </w:r>
      <w:r>
        <w:rPr>
          <w:rFonts w:ascii="Times New Roman" w:eastAsia="Times New Roman" w:hAnsi="Times New Roman" w:cs="Times New Roman"/>
          <w:kern w:val="0"/>
          <w:sz w:val="28"/>
          <w:szCs w:val="28"/>
          <w:lang w:eastAsia="ru-RU"/>
          <w14:ligatures w14:val="none"/>
        </w:rPr>
        <w:t xml:space="preserve"> </w:t>
      </w:r>
      <w:r w:rsidRPr="00BC6F57">
        <w:rPr>
          <w:rFonts w:ascii="Times New Roman" w:eastAsia="Times New Roman" w:hAnsi="Times New Roman" w:cs="Times New Roman"/>
          <w:kern w:val="0"/>
          <w:sz w:val="28"/>
          <w:szCs w:val="28"/>
          <w:lang w:eastAsia="ru-RU"/>
          <w14:ligatures w14:val="none"/>
        </w:rPr>
        <w:t xml:space="preserve">№ 31 «Про затвердження Порядку здійснення реабілітаційних заходів», від 23.09.2020 № 859 «Деякі питання призначення і виплати компенсації фізичних осіб, які надають соціальні послуги з догляду на непрофесійній основі». </w:t>
      </w:r>
    </w:p>
    <w:p w14:paraId="5C9D9AF7"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lang w:eastAsia="uk-UA"/>
          <w14:ligatures w14:val="none"/>
        </w:rPr>
      </w:pPr>
      <w:r w:rsidRPr="00BC6F57">
        <w:rPr>
          <w:rFonts w:ascii="Times New Roman" w:eastAsia="Times New Roman" w:hAnsi="Times New Roman" w:cs="Times New Roman"/>
          <w:color w:val="000000"/>
          <w:kern w:val="0"/>
          <w:sz w:val="28"/>
          <w:szCs w:val="28"/>
          <w:lang w:eastAsia="uk-UA"/>
          <w14:ligatures w14:val="none"/>
        </w:rPr>
        <w:t xml:space="preserve">Під час розробки Програми враховано необхідність забезпечення ефективного розв’язання соціальних проблем шляхом поєднання завдань і заходів, які спрямовані на підвищення якості надання соціальної допомоги. </w:t>
      </w:r>
    </w:p>
    <w:p w14:paraId="254EDEA2" w14:textId="77777777" w:rsidR="00BC6F57" w:rsidRPr="00BC6F57" w:rsidRDefault="00BC6F57" w:rsidP="00BC6F57">
      <w:pPr>
        <w:suppressAutoHyphens/>
        <w:spacing w:after="0" w:line="240" w:lineRule="auto"/>
        <w:ind w:right="-1" w:firstLine="709"/>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8"/>
          <w:lang w:eastAsia="zh-CN"/>
          <w14:ligatures w14:val="none"/>
        </w:rPr>
        <w:t>Для забезпечення реалізації Програми передбачаються виплати як з обласного так із місцевого бюджету.</w:t>
      </w:r>
    </w:p>
    <w:p w14:paraId="5DBFABB7" w14:textId="77777777" w:rsidR="00BC6F57" w:rsidRPr="00BC6F57" w:rsidRDefault="00BC6F57" w:rsidP="00BC6F57">
      <w:pPr>
        <w:shd w:val="clear" w:color="auto" w:fill="FFFFFF"/>
        <w:tabs>
          <w:tab w:val="left" w:pos="5103"/>
        </w:tabs>
        <w:spacing w:before="120" w:after="120" w:line="240" w:lineRule="auto"/>
        <w:jc w:val="center"/>
        <w:rPr>
          <w:rFonts w:ascii="Times New Roman" w:eastAsia="Times New Roman" w:hAnsi="Times New Roman" w:cs="Times New Roman"/>
          <w:kern w:val="0"/>
          <w:sz w:val="28"/>
          <w:szCs w:val="28"/>
          <w:lang w:eastAsia="uk-UA"/>
          <w14:ligatures w14:val="none"/>
        </w:rPr>
      </w:pPr>
      <w:r w:rsidRPr="00BC6F57">
        <w:rPr>
          <w:rFonts w:ascii="Times New Roman" w:eastAsia="Times New Roman" w:hAnsi="Times New Roman" w:cs="Times New Roman"/>
          <w:kern w:val="0"/>
          <w:sz w:val="28"/>
          <w:szCs w:val="28"/>
          <w:lang w:eastAsia="uk-UA"/>
          <w14:ligatures w14:val="none"/>
        </w:rPr>
        <w:t>III. Визначення проблеми, на розв’язання якої спрямована Програма</w:t>
      </w:r>
    </w:p>
    <w:p w14:paraId="1D2B7488"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BC6F57">
        <w:rPr>
          <w:rFonts w:ascii="Times New Roman" w:eastAsia="Times New Roman" w:hAnsi="Times New Roman" w:cs="Times New Roman"/>
          <w:kern w:val="0"/>
          <w:sz w:val="28"/>
          <w:szCs w:val="24"/>
          <w:lang w:eastAsia="zh-CN"/>
          <w14:ligatures w14:val="none"/>
        </w:rPr>
        <w:t>На сьогоднішній день цілий ряд причин визнається визначальними у скрутному становищі доволі великої кількості громадян в Україні. Частково ці причини можуть і мають бути усунені завдяки діям на місцевому рівні, тим більше, враховуючи кількість охоплених негативними наслідками вразливих груп населення.</w:t>
      </w:r>
    </w:p>
    <w:p w14:paraId="27225236" w14:textId="65A8CFB7" w:rsidR="00BC6F57" w:rsidRPr="00BC6F57" w:rsidRDefault="00BC6F57" w:rsidP="00BC6F57">
      <w:pPr>
        <w:tabs>
          <w:tab w:val="left" w:pos="1418"/>
        </w:tabs>
        <w:spacing w:after="0" w:line="240" w:lineRule="auto"/>
        <w:ind w:firstLine="709"/>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4"/>
          <w:lang w:eastAsia="zh-CN"/>
          <w14:ligatures w14:val="none"/>
        </w:rPr>
        <w:t xml:space="preserve">Так, із загальної кількості населення в Хорольській громаді – </w:t>
      </w:r>
      <w:r w:rsidRPr="00BC6F57">
        <w:rPr>
          <w:rFonts w:ascii="Times New Roman" w:hAnsi="Times New Roman" w:cs="Times New Roman"/>
          <w:sz w:val="28"/>
          <w:szCs w:val="28"/>
        </w:rPr>
        <w:t>29273</w:t>
      </w:r>
      <w:r w:rsidRPr="00BC6F57">
        <w:rPr>
          <w:rFonts w:ascii="Times New Roman" w:eastAsia="Times New Roman" w:hAnsi="Times New Roman" w:cs="Times New Roman"/>
          <w:kern w:val="0"/>
          <w:sz w:val="28"/>
          <w:szCs w:val="28"/>
          <w:lang w:eastAsia="zh-CN"/>
          <w14:ligatures w14:val="none"/>
        </w:rPr>
        <w:t xml:space="preserve"> </w:t>
      </w:r>
      <w:r w:rsidRPr="00BC6F57">
        <w:rPr>
          <w:rFonts w:ascii="Times New Roman" w:eastAsia="Times New Roman" w:hAnsi="Times New Roman" w:cs="Times New Roman"/>
          <w:kern w:val="0"/>
          <w:sz w:val="28"/>
          <w:szCs w:val="24"/>
          <w:lang w:eastAsia="zh-CN"/>
          <w14:ligatures w14:val="none"/>
        </w:rPr>
        <w:t>осіб (</w:t>
      </w:r>
      <w:r w:rsidRPr="00BC6F57">
        <w:rPr>
          <w:rFonts w:ascii="Times New Roman" w:hAnsi="Times New Roman" w:cs="Times New Roman"/>
          <w:sz w:val="28"/>
          <w:szCs w:val="28"/>
        </w:rPr>
        <w:t>15524</w:t>
      </w:r>
      <w:r w:rsidRPr="00BC6F57">
        <w:rPr>
          <w:rFonts w:ascii="Times New Roman" w:eastAsia="Times New Roman" w:hAnsi="Times New Roman" w:cs="Times New Roman"/>
          <w:kern w:val="0"/>
          <w:sz w:val="28"/>
          <w:szCs w:val="28"/>
          <w:lang w:eastAsia="zh-CN"/>
          <w14:ligatures w14:val="none"/>
        </w:rPr>
        <w:t xml:space="preserve"> – жінки, </w:t>
      </w:r>
      <w:r w:rsidRPr="00BC6F57">
        <w:rPr>
          <w:rFonts w:ascii="Times New Roman" w:hAnsi="Times New Roman" w:cs="Times New Roman"/>
          <w:sz w:val="28"/>
          <w:szCs w:val="28"/>
        </w:rPr>
        <w:t>13749</w:t>
      </w:r>
      <w:r w:rsidRPr="00BC6F57">
        <w:rPr>
          <w:rFonts w:ascii="Times New Roman" w:eastAsia="Times New Roman" w:hAnsi="Times New Roman" w:cs="Times New Roman"/>
          <w:kern w:val="0"/>
          <w:sz w:val="28"/>
          <w:szCs w:val="24"/>
          <w:lang w:eastAsia="zh-CN"/>
          <w14:ligatures w14:val="none"/>
        </w:rPr>
        <w:t xml:space="preserve">– </w:t>
      </w:r>
      <w:r w:rsidRPr="00BC6F57">
        <w:rPr>
          <w:rFonts w:ascii="Times New Roman" w:eastAsia="Times New Roman" w:hAnsi="Times New Roman" w:cs="Times New Roman"/>
          <w:kern w:val="0"/>
          <w:sz w:val="28"/>
          <w:szCs w:val="28"/>
          <w:lang w:eastAsia="zh-CN"/>
          <w14:ligatures w14:val="none"/>
        </w:rPr>
        <w:t xml:space="preserve">чоловіки), досить висока частка тих, хто має високий ризик потрапляння у складні життєві обставини через вплив несприятливих внутрішніх та/або зовнішніх чинників. </w:t>
      </w:r>
      <w:r w:rsidRPr="00BC6F57">
        <w:rPr>
          <w:rFonts w:ascii="Times New Roman" w:eastAsia="Times New Roman" w:hAnsi="Times New Roman" w:cs="Times New Roman"/>
          <w:kern w:val="0"/>
          <w:sz w:val="28"/>
          <w:szCs w:val="28"/>
          <w:lang w:eastAsia="ru-RU"/>
          <w14:ligatures w14:val="none"/>
        </w:rPr>
        <w:t>За проведеним орієнтовним моніторингом на території Хорольської міської ради проживають пільгові категорії громадян, а саме: особи з інвалідністю - 1043, особи похилого віку (пенсіонери) - 6135, особи, які постраждали внаслідок Чорнобильської катастрофи (І-ІІІ кат.) - 579, діти-сироти, діти позбавлені батьківського піклування - 77, діти з інвалідністю - 134, б</w:t>
      </w:r>
      <w:r w:rsidRPr="00BC6F57">
        <w:rPr>
          <w:rFonts w:ascii="Times New Roman" w:eastAsia="Times New Roman" w:hAnsi="Times New Roman" w:cs="Times New Roman"/>
          <w:kern w:val="0"/>
          <w:sz w:val="28"/>
          <w:szCs w:val="28"/>
          <w:lang w:eastAsia="zh-CN"/>
          <w14:ligatures w14:val="none"/>
        </w:rPr>
        <w:t>агатодітні сім’ї - 226, д</w:t>
      </w:r>
      <w:r w:rsidRPr="00BC6F57">
        <w:rPr>
          <w:rFonts w:ascii="Times New Roman" w:eastAsia="Times New Roman" w:hAnsi="Times New Roman" w:cs="Times New Roman"/>
          <w:kern w:val="0"/>
          <w:sz w:val="28"/>
          <w:szCs w:val="28"/>
          <w:lang w:eastAsia="ru-RU"/>
          <w14:ligatures w14:val="none"/>
        </w:rPr>
        <w:t>іти, які знаходяться на обліку СЖО - 21.</w:t>
      </w:r>
    </w:p>
    <w:p w14:paraId="6AB89C0F"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kern w:val="0"/>
          <w:sz w:val="28"/>
          <w:szCs w:val="24"/>
          <w:lang w:eastAsia="zh-CN"/>
          <w14:ligatures w14:val="none"/>
        </w:rPr>
      </w:pPr>
      <w:r w:rsidRPr="00BC6F57">
        <w:rPr>
          <w:rFonts w:ascii="Times New Roman" w:eastAsia="Times New Roman" w:hAnsi="Times New Roman" w:cs="Times New Roman"/>
          <w:kern w:val="0"/>
          <w:sz w:val="28"/>
          <w:szCs w:val="24"/>
          <w:lang w:eastAsia="zh-CN"/>
          <w14:ligatures w14:val="none"/>
        </w:rPr>
        <w:t xml:space="preserve">Останнім часом стрімко зросла кількість звернень від громадян, які гостро потребують матеріальної підтримки на лікування, медико-соціальну реабілітацію,  на закупівлю ліків  тощо. Тому, одним з важливих видів соціальної </w:t>
      </w:r>
      <w:r w:rsidRPr="00BC6F57">
        <w:rPr>
          <w:rFonts w:ascii="Times New Roman" w:eastAsia="Times New Roman" w:hAnsi="Times New Roman" w:cs="Times New Roman"/>
          <w:kern w:val="0"/>
          <w:sz w:val="28"/>
          <w:szCs w:val="24"/>
          <w:lang w:eastAsia="zh-CN"/>
          <w14:ligatures w14:val="none"/>
        </w:rPr>
        <w:lastRenderedPageBreak/>
        <w:t xml:space="preserve">підтримки мешканців громади, які опинилися в скрутній життєвій ситуації є надання одноразової матеріальної допомоги. </w:t>
      </w:r>
    </w:p>
    <w:p w14:paraId="4747DF5D"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BC6F57">
        <w:rPr>
          <w:rFonts w:ascii="Times New Roman" w:eastAsia="Times New Roman" w:hAnsi="Times New Roman" w:cs="Times New Roman"/>
          <w:color w:val="000000"/>
          <w:kern w:val="0"/>
          <w:sz w:val="28"/>
          <w:szCs w:val="28"/>
          <w:shd w:val="clear" w:color="auto" w:fill="FFFFFF"/>
          <w:lang w:eastAsia="zh-CN"/>
          <w14:ligatures w14:val="none"/>
        </w:rPr>
        <w:t xml:space="preserve">Важливими є проблеми інвалідності, які пов’язані з наявністю чисельних соціальних та фізичних бар’єрів, які не дозволяють особам з обмеженими фізичними можливостями активно включатись до життя суспільства й повноцінно брати участь у ньому. </w:t>
      </w:r>
    </w:p>
    <w:p w14:paraId="2B50CC8D"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BC6F57">
        <w:rPr>
          <w:rFonts w:ascii="Times New Roman" w:hAnsi="Times New Roman" w:cs="Times New Roman"/>
          <w:sz w:val="28"/>
          <w:szCs w:val="28"/>
        </w:rPr>
        <w:t xml:space="preserve">З кожним роком програма не втрачає своєї актуальності, а навпаки, розширюється комплекс заходів для подальшого вирішення питань соціального характеру жителів громади. </w:t>
      </w:r>
      <w:r w:rsidRPr="00BC6F57">
        <w:rPr>
          <w:rFonts w:ascii="Times New Roman" w:eastAsia="Times New Roman" w:hAnsi="Times New Roman" w:cs="Times New Roman"/>
          <w:color w:val="000000"/>
          <w:kern w:val="0"/>
          <w:sz w:val="28"/>
          <w:szCs w:val="28"/>
          <w:shd w:val="clear" w:color="auto" w:fill="FFFFFF"/>
          <w:lang w:eastAsia="zh-CN"/>
          <w14:ligatures w14:val="none"/>
        </w:rPr>
        <w:t>Для цього в громаді розроблено механізм надання необхідних соціальних послуг, пільг та соціальної допомоги.</w:t>
      </w:r>
    </w:p>
    <w:p w14:paraId="55C407ED" w14:textId="77777777" w:rsidR="00BC6F57" w:rsidRPr="00BC6F57" w:rsidRDefault="00BC6F57" w:rsidP="00BC6F57">
      <w:pPr>
        <w:shd w:val="clear" w:color="auto" w:fill="FFFFFF"/>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zh-CN"/>
          <w14:ligatures w14:val="none"/>
        </w:rPr>
      </w:pPr>
      <w:r w:rsidRPr="00BC6F57">
        <w:rPr>
          <w:rFonts w:ascii="Times New Roman" w:eastAsia="Times New Roman" w:hAnsi="Times New Roman" w:cs="Times New Roman"/>
          <w:color w:val="000000"/>
          <w:kern w:val="0"/>
          <w:sz w:val="28"/>
          <w:szCs w:val="28"/>
          <w:shd w:val="clear" w:color="auto" w:fill="FFFFFF"/>
          <w:lang w:eastAsia="zh-CN"/>
          <w14:ligatures w14:val="none"/>
        </w:rPr>
        <w:t>Основними принципами надання соціальних послуг та соціальної допомоги визначено: адресність, індивідуальний підхід, доступність, відкритість, добровільність вибору отримання чи відмови від надання соціальних послуг, гуманність, комплексність, максимальна ефективність використання бюджетних та позабюджетних коштів суб’єктами, що надають соціальні послуги, законність, соціальну справедливість, конфіденційність, дотримання стандартів якості та відповідальність за дотримання етичних і правових норм суб’єктами, що надають соціальні послуги.</w:t>
      </w:r>
    </w:p>
    <w:p w14:paraId="5C70EC9B"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ІV. Мета Програми</w:t>
      </w:r>
    </w:p>
    <w:p w14:paraId="7331EA85"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Мета  Програми полягає у створенні комплексу організаційно-правових, матеріально-фінансових та соціально-економічних заходів, спрямованих на підвищення ефективності системи соціальної допомоги в громаді з метою підтримки та надання адресної допомоги соціально незахищеним категоріям громадян, підвищення якості їх життя.</w:t>
      </w:r>
    </w:p>
    <w:p w14:paraId="5CFEE5F4"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V. Завдання Програми</w:t>
      </w:r>
    </w:p>
    <w:p w14:paraId="39C8A260" w14:textId="18358503" w:rsidR="00BC6F57" w:rsidRPr="00BC6F57" w:rsidRDefault="00BC6F57" w:rsidP="00BC6F57">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Основними завданнями Програми є:</w:t>
      </w:r>
    </w:p>
    <w:p w14:paraId="610A0375"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надання матеріальної допомоги і підтримки сім’ям з дітьми – багатодітним, неповним, сім’ям, які опікуються дітьми-сиротами, дітям з інвалідністю, особам, які потребують довготривалого та дорого вартісного лікування, особам, що опинилися у складних життєвих обставинах (незахищеним верствам населення, малозабезпеченим сім’ям, тощо), особам, які потерпіли від наслідків стихійного лиха та інших екстремальних ситуаціях техногенного характеру  (пожежі, катастрофа, дорожньо-транспортна пригода та інше), одиноким непрацездатним особам похилого віку, непрацездатним особам з інвалідністю, які не мають близьких працездатних родичів;</w:t>
      </w:r>
    </w:p>
    <w:p w14:paraId="58337D63"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надання допомоги на поховання померлої особи, яка не досягла пенсійного віку та на момент смерті не працювала, не перебувала на обліку в центрі зайнятості як безробітна;  </w:t>
      </w:r>
    </w:p>
    <w:p w14:paraId="4A5E2FA8"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BC6F57">
        <w:rPr>
          <w:rFonts w:ascii="Times New Roman" w:hAnsi="Times New Roman" w:cs="Times New Roman"/>
          <w:sz w:val="28"/>
          <w:szCs w:val="28"/>
        </w:rPr>
        <w:t>надання допомоги громадянам, які постраждали внаслідок Чорнобильської катастрофи та проживають на території Хорольської міської ради Лубенського району Полтавської області;</w:t>
      </w:r>
    </w:p>
    <w:p w14:paraId="1A572111"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забезпечення реабілітації дітей з інвалідністю, які проживають на території Хорольської міської ради, в центрах соціальної реабілітації дітей з інвалідністю;</w:t>
      </w:r>
    </w:p>
    <w:p w14:paraId="1B9C4545"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lastRenderedPageBreak/>
        <w:t>надання якісних соціальних послуг громадянам похилого віку, особам з інвалідністю та хворим;</w:t>
      </w:r>
    </w:p>
    <w:p w14:paraId="551A3577"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14:ligatures w14:val="none"/>
        </w:rPr>
      </w:pPr>
      <w:r w:rsidRPr="00BC6F57">
        <w:rPr>
          <w:rFonts w:ascii="Times New Roman" w:eastAsia="Times New Roman" w:hAnsi="Times New Roman" w:cs="Times New Roman"/>
          <w:kern w:val="0"/>
          <w:sz w:val="28"/>
          <w:szCs w:val="28"/>
          <w14:ligatures w14:val="none"/>
        </w:rPr>
        <w:t>відшкодування витрат абонентської плати за користування телефоном пільгових категорій населення Хорольської міської ради;</w:t>
      </w:r>
    </w:p>
    <w:p w14:paraId="6982086B"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проведення відшкодування компенсації вартості проїзду один раз на рік до будь – якого пункту України і назад  автомобільним або повітряним, або залізничним, або водним транспортом громадянам, які постраждали внаслідок Чорнобильської катастрофи 1 категорії;</w:t>
      </w:r>
    </w:p>
    <w:p w14:paraId="3C89EA2E"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BC6F57">
        <w:rPr>
          <w:rFonts w:ascii="Times New Roman" w:eastAsia="Times New Roman" w:hAnsi="Times New Roman" w:cs="Times New Roman"/>
          <w:kern w:val="0"/>
          <w:sz w:val="28"/>
          <w:szCs w:val="28"/>
          <w:lang w:eastAsia="uk-UA"/>
          <w14:ligatures w14:val="none"/>
        </w:rPr>
        <w:t>проведення компенсаційних виплат за пільговий проїзд окремих категорій громадян на залізничному транспорті;</w:t>
      </w:r>
    </w:p>
    <w:p w14:paraId="11E9C37A"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uk-UA"/>
          <w14:ligatures w14:val="none"/>
        </w:rPr>
      </w:pPr>
      <w:r w:rsidRPr="00BC6F57">
        <w:rPr>
          <w:rFonts w:ascii="Times New Roman" w:eastAsia="Times New Roman" w:hAnsi="Times New Roman" w:cs="Times New Roman"/>
          <w:kern w:val="0"/>
          <w:sz w:val="28"/>
          <w:szCs w:val="28"/>
          <w:lang w:eastAsia="uk-UA"/>
          <w14:ligatures w14:val="none"/>
        </w:rPr>
        <w:t>забезпечення компенсаційних виплат організаціям – надавачам пільг за медичне обслуговування громадян, які постраждали внаслідок Чорнобильської катастрофи;</w:t>
      </w:r>
    </w:p>
    <w:p w14:paraId="4FFCCDDA"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надання додаткових до передбачених законодавством України пільг та соціальних гарантій окремим категоріям малозабезпечених та нужденних громадян.</w:t>
      </w:r>
    </w:p>
    <w:p w14:paraId="3071F651"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VI. Очікувані результати</w:t>
      </w:r>
    </w:p>
    <w:p w14:paraId="1F035E44" w14:textId="77777777" w:rsidR="00BC6F57" w:rsidRPr="00BC6F57" w:rsidRDefault="00BC6F57" w:rsidP="00BC6F57">
      <w:pPr>
        <w:tabs>
          <w:tab w:val="left" w:pos="1650"/>
        </w:tabs>
        <w:suppressAutoHyphens/>
        <w:spacing w:after="0" w:line="240" w:lineRule="auto"/>
        <w:ind w:firstLine="709"/>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8"/>
          <w:lang w:eastAsia="zh-CN"/>
          <w14:ligatures w14:val="none"/>
        </w:rPr>
        <w:t xml:space="preserve">Реалізація даної Програми дозволить: підвищити рівень охоплення найбільш соціально незахищених верств населення соціальними послугами, пільгами, вирішити проблеми фінансового та соціального забезпечення відповідних категорій населення, створити систему своєчасного реагування щодо надання необхідної допомоги потребуючим громадянам для зниження соціальної напруги у суспільстві. </w:t>
      </w:r>
    </w:p>
    <w:p w14:paraId="5F440C33" w14:textId="77777777" w:rsidR="00BC6F57" w:rsidRPr="00BC6F57" w:rsidRDefault="00BC6F57" w:rsidP="00BC6F57">
      <w:pPr>
        <w:suppressAutoHyphens/>
        <w:spacing w:after="0" w:line="240" w:lineRule="auto"/>
        <w:jc w:val="both"/>
        <w:rPr>
          <w:rFonts w:ascii="Times New Roman" w:eastAsia="Times New Roman" w:hAnsi="Times New Roman" w:cs="Times New Roman"/>
          <w:kern w:val="0"/>
          <w:sz w:val="28"/>
          <w:szCs w:val="28"/>
          <w:lang w:eastAsia="zh-CN"/>
          <w14:ligatures w14:val="none"/>
        </w:rPr>
      </w:pPr>
      <w:r w:rsidRPr="00BC6F57">
        <w:rPr>
          <w:rFonts w:ascii="Times New Roman" w:eastAsia="Times New Roman" w:hAnsi="Times New Roman" w:cs="Times New Roman"/>
          <w:kern w:val="0"/>
          <w:sz w:val="28"/>
          <w:szCs w:val="28"/>
          <w:lang w:eastAsia="zh-CN"/>
          <w14:ligatures w14:val="none"/>
        </w:rPr>
        <w:t xml:space="preserve"> </w:t>
      </w:r>
      <w:r w:rsidRPr="00BC6F57">
        <w:rPr>
          <w:rFonts w:ascii="Times New Roman" w:eastAsia="Times New Roman" w:hAnsi="Times New Roman" w:cs="Times New Roman"/>
          <w:kern w:val="0"/>
          <w:sz w:val="28"/>
          <w:szCs w:val="28"/>
          <w:lang w:eastAsia="zh-CN"/>
          <w14:ligatures w14:val="none"/>
        </w:rPr>
        <w:tab/>
        <w:t>Виконання Програми забезпечить: організаційно-правову, інформаційну, матеріальну, соціально-побутову підтримку осіб пільгової категорії, покращення рівня життя малозабезпечених верств населення з числа одиноких осіб похилого віку, осіб з інвалідністю та дітей з інвалідністю, фінансову підтримку особам, які опинилися в складних життєвих обставинах у зв’язку з важкою хворобою, стихійним лихом чи надзвичайною ситуацією, надання пільг окремим категоріям громадян з оплати послуг зв’язку, проїзду, надання соціальних гарантій фізичним особам, які надають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14:paraId="5094F4E4" w14:textId="77777777" w:rsidR="00BC6F57" w:rsidRPr="00BC6F57" w:rsidRDefault="00BC6F57" w:rsidP="00BC6F57">
      <w:pPr>
        <w:tabs>
          <w:tab w:val="left" w:pos="1650"/>
        </w:tabs>
        <w:suppressAutoHyphens/>
        <w:spacing w:after="0" w:line="240" w:lineRule="auto"/>
        <w:jc w:val="both"/>
        <w:rPr>
          <w:rFonts w:ascii="Times New Roman" w:eastAsia="Times New Roman" w:hAnsi="Times New Roman" w:cs="Times New Roman"/>
          <w:kern w:val="0"/>
          <w:sz w:val="28"/>
          <w:szCs w:val="24"/>
          <w:lang w:eastAsia="zh-CN"/>
          <w14:ligatures w14:val="none"/>
        </w:rPr>
      </w:pPr>
      <w:r w:rsidRPr="00BC6F57">
        <w:rPr>
          <w:rFonts w:ascii="Times New Roman" w:eastAsia="Times New Roman" w:hAnsi="Times New Roman" w:cs="Times New Roman"/>
          <w:kern w:val="0"/>
          <w:sz w:val="28"/>
          <w:szCs w:val="24"/>
          <w:lang w:eastAsia="zh-CN"/>
          <w14:ligatures w14:val="none"/>
        </w:rPr>
        <w:t xml:space="preserve">        Завдяки реалізації Програми буде досягнута основна мета – реалізація на території громади державної політики у сфері соціального захисту населення,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забезпечення додаткових до встановлених законодавством гарантій, щодо соціального захисту окремих категорій мешканців громади,  за рахунок можливостей місцевого самоврядування.</w:t>
      </w:r>
    </w:p>
    <w:p w14:paraId="7D83AC09" w14:textId="77777777" w:rsidR="00BC6F57" w:rsidRPr="00BC6F57" w:rsidRDefault="00BC6F57" w:rsidP="00BC6F57">
      <w:pPr>
        <w:spacing w:before="120" w:after="120" w:line="240" w:lineRule="auto"/>
        <w:jc w:val="center"/>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VII. Фінансування Програми</w:t>
      </w:r>
    </w:p>
    <w:p w14:paraId="3F6BD3F9"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BC6F57">
        <w:rPr>
          <w:rFonts w:ascii="Times New Roman" w:eastAsia="Times New Roman" w:hAnsi="Times New Roman" w:cs="Times New Roman"/>
          <w:kern w:val="0"/>
          <w:sz w:val="28"/>
          <w:szCs w:val="28"/>
          <w:lang w:eastAsia="ru-RU"/>
          <w14:ligatures w14:val="none"/>
        </w:rPr>
        <w:t xml:space="preserve">Фінансування Програми здійснюється за рахунок коштів обласного бюджету та бюджету міської ради, виходячи з його реальних можливостей у </w:t>
      </w:r>
      <w:r w:rsidRPr="00BC6F57">
        <w:rPr>
          <w:rFonts w:ascii="Times New Roman" w:eastAsia="Times New Roman" w:hAnsi="Times New Roman" w:cs="Times New Roman"/>
          <w:kern w:val="0"/>
          <w:sz w:val="28"/>
          <w:szCs w:val="28"/>
          <w:lang w:eastAsia="ru-RU"/>
          <w14:ligatures w14:val="none"/>
        </w:rPr>
        <w:lastRenderedPageBreak/>
        <w:t>2028-2030 бюджетних роках, залучення благодійних внесків підприємств, установ та організацій незалежно від форм власності, окремих громадян, гуманітарної допомоги, інших джерел не заборонених законодавством.</w:t>
      </w:r>
    </w:p>
    <w:p w14:paraId="26AFD74B"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42E317EF" w14:textId="77777777" w:rsidR="00BC6F57" w:rsidRPr="00BC6F57" w:rsidRDefault="00BC6F57" w:rsidP="00BC6F57">
      <w:pPr>
        <w:spacing w:after="0" w:line="240" w:lineRule="auto"/>
        <w:ind w:firstLine="708"/>
        <w:jc w:val="both"/>
        <w:rPr>
          <w:rFonts w:ascii="Times New Roman" w:eastAsia="Times New Roman" w:hAnsi="Times New Roman" w:cs="Times New Roman"/>
          <w:kern w:val="0"/>
          <w:sz w:val="28"/>
          <w:szCs w:val="28"/>
          <w:lang w:eastAsia="ru-RU"/>
          <w14:ligatures w14:val="none"/>
        </w:rPr>
      </w:pPr>
    </w:p>
    <w:p w14:paraId="5E4C73AD" w14:textId="2E4E1F18" w:rsidR="00BF67F6" w:rsidRPr="00BC6F57" w:rsidRDefault="00BC6F57" w:rsidP="00BC6F57">
      <w:r w:rsidRPr="00BC6F57">
        <w:rPr>
          <w:rFonts w:ascii="Times New Roman" w:eastAsia="Times New Roman" w:hAnsi="Times New Roman" w:cs="Times New Roman"/>
          <w:kern w:val="0"/>
          <w:sz w:val="28"/>
          <w:szCs w:val="28"/>
          <w:lang w:eastAsia="ru-RU"/>
          <w14:ligatures w14:val="none"/>
        </w:rPr>
        <w:t>Секретар міської ради</w:t>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Pr>
          <w:rFonts w:ascii="Times New Roman" w:eastAsia="Times New Roman" w:hAnsi="Times New Roman" w:cs="Times New Roman"/>
          <w:kern w:val="0"/>
          <w:sz w:val="28"/>
          <w:szCs w:val="28"/>
          <w:lang w:eastAsia="ru-RU"/>
          <w14:ligatures w14:val="none"/>
        </w:rPr>
        <w:tab/>
      </w:r>
      <w:r w:rsidRPr="00BC6F57">
        <w:rPr>
          <w:rFonts w:ascii="Times New Roman" w:eastAsia="Times New Roman" w:hAnsi="Times New Roman" w:cs="Times New Roman"/>
          <w:kern w:val="0"/>
          <w:sz w:val="28"/>
          <w:szCs w:val="28"/>
          <w:lang w:eastAsia="ru-RU"/>
          <w14:ligatures w14:val="none"/>
        </w:rPr>
        <w:t>Юлія БОЙКО</w:t>
      </w:r>
    </w:p>
    <w:sectPr w:rsidR="00BF67F6" w:rsidRPr="00BC6F57" w:rsidSect="002478CB">
      <w:headerReference w:type="default" r:id="rId6"/>
      <w:pgSz w:w="11906" w:h="16838"/>
      <w:pgMar w:top="1134" w:right="567" w:bottom="1134"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AAF1C" w14:textId="77777777" w:rsidR="00013050" w:rsidRDefault="00013050" w:rsidP="00C65080">
      <w:r>
        <w:separator/>
      </w:r>
    </w:p>
  </w:endnote>
  <w:endnote w:type="continuationSeparator" w:id="0">
    <w:p w14:paraId="772463E5" w14:textId="77777777" w:rsidR="00013050" w:rsidRDefault="00013050" w:rsidP="00C6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6DCB3" w14:textId="77777777" w:rsidR="00013050" w:rsidRDefault="00013050" w:rsidP="00C65080">
      <w:r>
        <w:separator/>
      </w:r>
    </w:p>
  </w:footnote>
  <w:footnote w:type="continuationSeparator" w:id="0">
    <w:p w14:paraId="2C70312F" w14:textId="77777777" w:rsidR="00013050" w:rsidRDefault="00013050" w:rsidP="00C6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CEE1" w14:textId="73C1545E" w:rsidR="00BC6F57" w:rsidRPr="002478CB" w:rsidRDefault="002478CB" w:rsidP="002478CB">
    <w:pPr>
      <w:pStyle w:val="a3"/>
      <w:tabs>
        <w:tab w:val="clear" w:pos="4677"/>
        <w:tab w:val="clear" w:pos="9355"/>
        <w:tab w:val="center" w:pos="4819"/>
        <w:tab w:val="right" w:pos="9638"/>
      </w:tabs>
      <w:ind w:firstLine="2832"/>
      <w:jc w:val="center"/>
      <w:rPr>
        <w:color w:val="000000"/>
        <w:sz w:val="24"/>
        <w:szCs w:val="24"/>
      </w:rPr>
    </w:pPr>
    <w:r>
      <w:rPr>
        <w:color w:val="000000"/>
        <w:sz w:val="24"/>
        <w:szCs w:val="24"/>
      </w:rPr>
      <w:tab/>
    </w:r>
    <w:r>
      <w:rPr>
        <w:color w:val="000000"/>
        <w:sz w:val="24"/>
        <w:szCs w:val="24"/>
      </w:rPr>
      <w:fldChar w:fldCharType="begin"/>
    </w:r>
    <w:r>
      <w:rPr>
        <w:color w:val="000000"/>
        <w:sz w:val="24"/>
        <w:szCs w:val="24"/>
      </w:rPr>
      <w:instrText xml:space="preserve"> PAGE  \* MERGEFORMAT </w:instrText>
    </w:r>
    <w:r>
      <w:rPr>
        <w:color w:val="000000"/>
        <w:sz w:val="24"/>
        <w:szCs w:val="24"/>
      </w:rPr>
      <w:fldChar w:fldCharType="separate"/>
    </w:r>
    <w:r>
      <w:rPr>
        <w:noProof/>
        <w:color w:val="000000"/>
        <w:sz w:val="24"/>
        <w:szCs w:val="24"/>
      </w:rPr>
      <w:t>3</w:t>
    </w:r>
    <w:r>
      <w:rPr>
        <w:color w:val="000000"/>
        <w:sz w:val="24"/>
        <w:szCs w:val="24"/>
      </w:rPr>
      <w:fldChar w:fldCharType="end"/>
    </w:r>
    <w:r>
      <w:rPr>
        <w:color w:val="000000"/>
        <w:sz w:val="24"/>
        <w:szCs w:val="24"/>
      </w:rPr>
      <w:tab/>
      <w:t>Продовження додатку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F57"/>
    <w:rsid w:val="00013050"/>
    <w:rsid w:val="00197923"/>
    <w:rsid w:val="002478CB"/>
    <w:rsid w:val="0053321E"/>
    <w:rsid w:val="00A41DFE"/>
    <w:rsid w:val="00BC6F57"/>
    <w:rsid w:val="00BF67F6"/>
    <w:rsid w:val="00C65080"/>
    <w:rsid w:val="00DF4F2F"/>
    <w:rsid w:val="00E20E4C"/>
    <w:rsid w:val="00E37B20"/>
    <w:rsid w:val="00E679FB"/>
    <w:rsid w:val="00F23B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17A54"/>
  <w15:chartTrackingRefBased/>
  <w15:docId w15:val="{4C854A46-6987-4754-8B3E-D190991D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F57"/>
    <w:pPr>
      <w:spacing w:after="160" w:line="259" w:lineRule="auto"/>
    </w:pPr>
    <w:rPr>
      <w:rFonts w:asciiTheme="minorHAnsi" w:hAnsiTheme="minorHAnsi" w:cstheme="minorBidi"/>
      <w:kern w:val="2"/>
      <w:sz w:val="22"/>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4">
    <w:name w:val="Верхній колонтитул Знак"/>
    <w:basedOn w:val="a0"/>
    <w:link w:val="a3"/>
    <w:uiPriority w:val="99"/>
    <w:rsid w:val="00C65080"/>
  </w:style>
  <w:style w:type="paragraph" w:styleId="a5">
    <w:name w:val="footer"/>
    <w:basedOn w:val="a"/>
    <w:link w:val="a6"/>
    <w:uiPriority w:val="99"/>
    <w:unhideWhenUsed/>
    <w:rsid w:val="00C65080"/>
    <w:pPr>
      <w:tabs>
        <w:tab w:val="center" w:pos="4677"/>
        <w:tab w:val="right" w:pos="9355"/>
      </w:tabs>
      <w:spacing w:after="0" w:line="240" w:lineRule="auto"/>
    </w:pPr>
    <w:rPr>
      <w:rFonts w:ascii="Times New Roman" w:hAnsi="Times New Roman" w:cs="Times New Roman"/>
      <w:kern w:val="0"/>
      <w:sz w:val="28"/>
      <w:szCs w:val="28"/>
      <w14:ligatures w14:val="none"/>
    </w:rPr>
  </w:style>
  <w:style w:type="character" w:customStyle="1" w:styleId="a6">
    <w:name w:val="Нижній колонтитул Знак"/>
    <w:basedOn w:val="a0"/>
    <w:link w:val="a5"/>
    <w:uiPriority w:val="99"/>
    <w:rsid w:val="00C65080"/>
  </w:style>
  <w:style w:type="table" w:styleId="a7">
    <w:name w:val="Table Grid"/>
    <w:basedOn w:val="a1"/>
    <w:uiPriority w:val="59"/>
    <w:rsid w:val="00BC6F57"/>
    <w:rPr>
      <w:rFonts w:ascii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8340</Words>
  <Characters>4755</Characters>
  <Application>Microsoft Office Word</Application>
  <DocSecurity>0</DocSecurity>
  <Lines>39</Lines>
  <Paragraphs>26</Paragraphs>
  <ScaleCrop>false</ScaleCrop>
  <Company/>
  <LinksUpToDate>false</LinksUpToDate>
  <CharactersWithSpaces>13069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2025-12-01T20:28:00Z</dcterms:created>
  <dcterms:modified xsi:type="dcterms:W3CDTF">2025-12-04T07:03:00Z</dcterms:modified>
</cp:coreProperties>
</file>